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504" w:rsidRDefault="00FA2504" w:rsidP="00FA2504">
      <w:pPr>
        <w:ind w:firstLine="0"/>
      </w:pPr>
    </w:p>
    <w:p w:rsidR="00FA2504" w:rsidRDefault="00FA2504"/>
    <w:p w:rsidR="00FA2504" w:rsidRDefault="00FA2504"/>
    <w:p w:rsidR="00FA2504" w:rsidRDefault="00FA2504"/>
    <w:p w:rsidR="00FA2504" w:rsidRDefault="00FA2504"/>
    <w:p w:rsidR="00FA2504" w:rsidRDefault="00FA2504"/>
    <w:p w:rsidR="00FA2504" w:rsidRDefault="00FA2504" w:rsidP="00FA2504">
      <w:pPr>
        <w:ind w:firstLine="0"/>
        <w:jc w:val="center"/>
      </w:pPr>
      <w:r>
        <w:t>Hiroshima and Nagasaki Atomic Bomb</w:t>
      </w:r>
    </w:p>
    <w:p w:rsidR="00FA2504" w:rsidRDefault="00FA2504" w:rsidP="00FA2504">
      <w:pPr>
        <w:ind w:firstLine="0"/>
        <w:jc w:val="center"/>
      </w:pPr>
      <w:r>
        <w:t>Student’s Name</w:t>
      </w:r>
    </w:p>
    <w:p w:rsidR="00FA2504" w:rsidRDefault="00FA2504" w:rsidP="00FA2504">
      <w:pPr>
        <w:ind w:firstLine="0"/>
        <w:jc w:val="center"/>
      </w:pPr>
      <w:r>
        <w:t>Institutional Affiliation</w:t>
      </w:r>
      <w:r>
        <w:br w:type="page"/>
      </w:r>
    </w:p>
    <w:p w:rsidR="00FA2504" w:rsidRDefault="00FA2504" w:rsidP="00FA2504">
      <w:pPr>
        <w:ind w:firstLine="0"/>
        <w:jc w:val="center"/>
      </w:pPr>
      <w:r>
        <w:lastRenderedPageBreak/>
        <w:t>Hiroshima and Nagasaki Atomic Bomb</w:t>
      </w:r>
    </w:p>
    <w:p w:rsidR="00125278" w:rsidRDefault="00D44FB5">
      <w:r>
        <w:t xml:space="preserve">The atomic bomb dropped in Hiroshima and Nagasaki in the year 1945 led to various health effects some being short term while others are long term. Many of the people who had direct impact with the bomb died on the sport with many others sustaining serious injuries. A significant number of the survivors who had sustained serious injuries could not live for more than three months. The long term effects resulted from the direct exposure to radiation which increases the rates of cancer among the survivors. </w:t>
      </w:r>
      <w:r w:rsidR="00BE061A">
        <w:t xml:space="preserve">The </w:t>
      </w:r>
      <w:r w:rsidR="003F5923">
        <w:t xml:space="preserve">cancer effect could be attributed to the genetic mutation that resulted to damaging of the DNA and therefore altering the genes. </w:t>
      </w:r>
    </w:p>
    <w:p w:rsidR="003F5923" w:rsidRDefault="003F5923">
      <w:r>
        <w:t>Another long term health effect that the survivors suffered and continue to suffer is leukemia. Leukemia is a cancer that occurs in the blood due to an increase in the number of white blood cells in the body. The excess white blood cells inhibits proper functioning of the platelets and red blood cells. Individuals suffering from leukemia therefore find their blood not clotting after a cut and they suffer low oxygen levels in their body</w:t>
      </w:r>
      <w:r w:rsidR="00FA2504">
        <w:t xml:space="preserve"> (</w:t>
      </w:r>
      <w:r w:rsidR="00FA2504" w:rsidRPr="00FA2504">
        <w:rPr>
          <w:rFonts w:cs="Arial"/>
          <w:szCs w:val="20"/>
          <w:shd w:val="clear" w:color="auto" w:fill="FFFFFF"/>
        </w:rPr>
        <w:t>Arakawa</w:t>
      </w:r>
      <w:r w:rsidR="00FA2504">
        <w:rPr>
          <w:rFonts w:cs="Arial"/>
          <w:szCs w:val="20"/>
          <w:shd w:val="clear" w:color="auto" w:fill="FFFFFF"/>
        </w:rPr>
        <w:t>, 1960)</w:t>
      </w:r>
      <w:r>
        <w:t xml:space="preserve">. There was an increase in this condition after about two years and the condition was at the peak after about five years. The most people affected were the children due to low red blood cells in their blood. According to the Radiation Effects Research Foundation, the risk attributed to leukemia is estimated to be approximately 46 percent.  </w:t>
      </w:r>
    </w:p>
    <w:p w:rsidR="008431FE" w:rsidRDefault="008431FE">
      <w:r>
        <w:t xml:space="preserve">Pregnant women who happened to come into direct impact with the nuclear bomb were highly affected. Most of them, precisely about 90 percent experience miscarriages with those who managed to deliver at the right time bearing children with physical deformities or mental disability. The children born to such people were also likely to have intellectual disability, increased chances of developing cancer, and impaired/ stunted growth. </w:t>
      </w:r>
    </w:p>
    <w:p w:rsidR="008431FE" w:rsidRDefault="008431FE">
      <w:r>
        <w:t>The survivors of the incidence also suffered excessive emotional and psychological torture and so they could not function properly in their day to day lifestyle. The torture affected the brain which coordinates most of the activities in the body and therefore leading to many other health challenges</w:t>
      </w:r>
      <w:r w:rsidR="00FA2504">
        <w:t xml:space="preserve"> (</w:t>
      </w:r>
      <w:r w:rsidR="00FA2504" w:rsidRPr="00FA2504">
        <w:rPr>
          <w:rFonts w:cs="Arial"/>
          <w:szCs w:val="20"/>
          <w:shd w:val="clear" w:color="auto" w:fill="FFFFFF"/>
        </w:rPr>
        <w:t>Douple</w:t>
      </w:r>
      <w:r w:rsidR="00FA2504">
        <w:rPr>
          <w:rFonts w:cs="Arial"/>
          <w:szCs w:val="20"/>
          <w:shd w:val="clear" w:color="auto" w:fill="FFFFFF"/>
        </w:rPr>
        <w:t xml:space="preserve"> et al., 2011)</w:t>
      </w:r>
      <w:r>
        <w:t xml:space="preserve">. A poorly functioning brain cannot process information as expected and so any minor attack by diseases would be too much harmful to the body of the affected person. This is because the individual could not </w:t>
      </w:r>
      <w:r w:rsidR="00FA2504">
        <w:t xml:space="preserve">fight the disease effectively and therefore rendering all the survivors vulnerable. </w:t>
      </w:r>
    </w:p>
    <w:p w:rsidR="003F5923" w:rsidRDefault="003F5923">
      <w:r>
        <w:t xml:space="preserve">Notably, cancer and leukemia were direct health impacts that affected the survivors of the attack. However, after the generation that was directly affected by the bombs has passed away since it is now close to seventy years after the attack, it is observed that their children continue to suffer. One of the major </w:t>
      </w:r>
      <w:r w:rsidR="008431FE">
        <w:t xml:space="preserve">observed effect from the incidence upon the children of Hiroshima and Nagasaki bomb survivors is increase in metal disability and small head size. Most of the children born to the survivors have their brains not operating at the required or expected capacity. They are also seen to have small head which are not proportional to their bodies. There is also a clear evidence of impaired physical growth. </w:t>
      </w:r>
    </w:p>
    <w:p w:rsidR="00FA2504" w:rsidRDefault="00FA2504">
      <w:r>
        <w:t xml:space="preserve">In conclusion, Hiroshima and Nagasaki bombing led to immense health effects that were both short term and long term. The highest percent of the people who came into contact with the nuclear radiation succumbed to death with the survivors suffering many health challenges. The key health challenges include Leukemia and cancer which continue to be a challenge even today. </w:t>
      </w:r>
    </w:p>
    <w:p w:rsidR="00984299" w:rsidRDefault="00984299">
      <w:r>
        <w:br w:type="page"/>
      </w:r>
    </w:p>
    <w:p w:rsidR="00FA2504" w:rsidRDefault="00FA2504" w:rsidP="00984299">
      <w:pPr>
        <w:ind w:firstLine="0"/>
        <w:jc w:val="center"/>
      </w:pPr>
      <w:bookmarkStart w:id="0" w:name="_GoBack"/>
      <w:bookmarkEnd w:id="0"/>
      <w:r>
        <w:t>References</w:t>
      </w:r>
    </w:p>
    <w:p w:rsidR="00FA2504" w:rsidRPr="00FA2504" w:rsidRDefault="00FA2504" w:rsidP="00FA2504">
      <w:pPr>
        <w:ind w:left="720" w:hanging="720"/>
      </w:pPr>
      <w:r w:rsidRPr="00FA2504">
        <w:rPr>
          <w:rFonts w:cs="Arial"/>
          <w:szCs w:val="20"/>
          <w:shd w:val="clear" w:color="auto" w:fill="FFFFFF"/>
        </w:rPr>
        <w:t>Arakawa, E. T. (1960). Radiation dosimetry in Hiroshima and Nagasaki atomic-bomb survivors. </w:t>
      </w:r>
      <w:r w:rsidRPr="00FA2504">
        <w:rPr>
          <w:rFonts w:cs="Arial"/>
          <w:i/>
          <w:iCs/>
          <w:szCs w:val="20"/>
          <w:shd w:val="clear" w:color="auto" w:fill="FFFFFF"/>
        </w:rPr>
        <w:t>New England Journal of Medicine</w:t>
      </w:r>
      <w:r w:rsidRPr="00FA2504">
        <w:rPr>
          <w:rFonts w:cs="Arial"/>
          <w:szCs w:val="20"/>
          <w:shd w:val="clear" w:color="auto" w:fill="FFFFFF"/>
        </w:rPr>
        <w:t>, </w:t>
      </w:r>
      <w:r w:rsidRPr="00FA2504">
        <w:rPr>
          <w:rFonts w:cs="Arial"/>
          <w:i/>
          <w:iCs/>
          <w:szCs w:val="20"/>
          <w:shd w:val="clear" w:color="auto" w:fill="FFFFFF"/>
        </w:rPr>
        <w:t>263</w:t>
      </w:r>
      <w:r w:rsidRPr="00FA2504">
        <w:rPr>
          <w:rFonts w:cs="Arial"/>
          <w:szCs w:val="20"/>
          <w:shd w:val="clear" w:color="auto" w:fill="FFFFFF"/>
        </w:rPr>
        <w:t>(10), 488-493.</w:t>
      </w:r>
    </w:p>
    <w:p w:rsidR="00FA2504" w:rsidRPr="00FA2504" w:rsidRDefault="00FA2504" w:rsidP="00FA2504">
      <w:pPr>
        <w:ind w:left="720" w:hanging="720"/>
        <w:rPr>
          <w:rFonts w:cs="Arial"/>
          <w:szCs w:val="20"/>
          <w:shd w:val="clear" w:color="auto" w:fill="FFFFFF"/>
        </w:rPr>
      </w:pPr>
      <w:r w:rsidRPr="00FA2504">
        <w:rPr>
          <w:rFonts w:cs="Arial"/>
          <w:szCs w:val="20"/>
          <w:shd w:val="clear" w:color="auto" w:fill="FFFFFF"/>
        </w:rPr>
        <w:t>Douple, E. B., Mabuchi, K., Cullings, H. M., Preston, D. L., Kodama, K., Shimizu, Y., ... &amp; Shore, R. E. (2011). Long-term radiation-related health effects in a unique human population: lessons learned from the atomic bomb survivors of Hiroshima and Nagasaki. </w:t>
      </w:r>
      <w:r w:rsidRPr="00FA2504">
        <w:rPr>
          <w:rFonts w:cs="Arial"/>
          <w:i/>
          <w:iCs/>
          <w:szCs w:val="20"/>
          <w:shd w:val="clear" w:color="auto" w:fill="FFFFFF"/>
        </w:rPr>
        <w:t>Disaster medicine and public health preparedness</w:t>
      </w:r>
      <w:r w:rsidRPr="00FA2504">
        <w:rPr>
          <w:rFonts w:cs="Arial"/>
          <w:szCs w:val="20"/>
          <w:shd w:val="clear" w:color="auto" w:fill="FFFFFF"/>
        </w:rPr>
        <w:t>, </w:t>
      </w:r>
      <w:r w:rsidRPr="00FA2504">
        <w:rPr>
          <w:rFonts w:cs="Arial"/>
          <w:i/>
          <w:iCs/>
          <w:szCs w:val="20"/>
          <w:shd w:val="clear" w:color="auto" w:fill="FFFFFF"/>
        </w:rPr>
        <w:t>5</w:t>
      </w:r>
      <w:r w:rsidRPr="00FA2504">
        <w:rPr>
          <w:rFonts w:cs="Arial"/>
          <w:szCs w:val="20"/>
          <w:shd w:val="clear" w:color="auto" w:fill="FFFFFF"/>
        </w:rPr>
        <w:t>(S1), S122-S133.</w:t>
      </w:r>
    </w:p>
    <w:sectPr w:rsidR="00FA2504" w:rsidRPr="00FA2504" w:rsidSect="00FA250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38D" w:rsidRDefault="0048138D" w:rsidP="00FA2504">
      <w:pPr>
        <w:spacing w:line="240" w:lineRule="auto"/>
      </w:pPr>
      <w:r>
        <w:separator/>
      </w:r>
    </w:p>
  </w:endnote>
  <w:endnote w:type="continuationSeparator" w:id="0">
    <w:p w:rsidR="0048138D" w:rsidRDefault="0048138D" w:rsidP="00FA25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38D" w:rsidRDefault="0048138D" w:rsidP="00FA2504">
      <w:pPr>
        <w:spacing w:line="240" w:lineRule="auto"/>
      </w:pPr>
      <w:r>
        <w:separator/>
      </w:r>
    </w:p>
  </w:footnote>
  <w:footnote w:type="continuationSeparator" w:id="0">
    <w:p w:rsidR="0048138D" w:rsidRDefault="0048138D" w:rsidP="00FA25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5704816"/>
      <w:docPartObj>
        <w:docPartGallery w:val="Page Numbers (Top of Page)"/>
        <w:docPartUnique/>
      </w:docPartObj>
    </w:sdtPr>
    <w:sdtEndPr>
      <w:rPr>
        <w:noProof/>
      </w:rPr>
    </w:sdtEndPr>
    <w:sdtContent>
      <w:p w:rsidR="00FA2504" w:rsidRDefault="00FA2504" w:rsidP="00FA2504">
        <w:pPr>
          <w:pStyle w:val="Header"/>
          <w:ind w:firstLine="0"/>
        </w:pPr>
        <w:r>
          <w:t>HIROSHIMA AND NAGASAKI ATOMIC BOMB</w:t>
        </w:r>
        <w:r>
          <w:tab/>
        </w:r>
        <w:r>
          <w:fldChar w:fldCharType="begin"/>
        </w:r>
        <w:r>
          <w:instrText xml:space="preserve"> PAGE   \* MERGEFORMAT </w:instrText>
        </w:r>
        <w:r>
          <w:fldChar w:fldCharType="separate"/>
        </w:r>
        <w:r w:rsidR="00984299">
          <w:rPr>
            <w:noProof/>
          </w:rPr>
          <w:t>4</w:t>
        </w:r>
        <w:r>
          <w:rPr>
            <w:noProof/>
          </w:rPr>
          <w:fldChar w:fldCharType="end"/>
        </w:r>
      </w:p>
    </w:sdtContent>
  </w:sdt>
  <w:p w:rsidR="00FA2504" w:rsidRDefault="00FA2504" w:rsidP="00FA2504">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456506"/>
      <w:docPartObj>
        <w:docPartGallery w:val="Page Numbers (Top of Page)"/>
        <w:docPartUnique/>
      </w:docPartObj>
    </w:sdtPr>
    <w:sdtEndPr>
      <w:rPr>
        <w:noProof/>
      </w:rPr>
    </w:sdtEndPr>
    <w:sdtContent>
      <w:p w:rsidR="00FA2504" w:rsidRDefault="00FA2504" w:rsidP="00FA2504">
        <w:pPr>
          <w:pStyle w:val="Header"/>
          <w:ind w:firstLine="0"/>
        </w:pPr>
        <w:r>
          <w:t>Running head: HIROSHIMA AND NAGASAKI ATOMIC BOMB</w:t>
        </w:r>
        <w:r>
          <w:tab/>
        </w:r>
        <w:r>
          <w:fldChar w:fldCharType="begin"/>
        </w:r>
        <w:r>
          <w:instrText xml:space="preserve"> PAGE   \* MERGEFORMAT </w:instrText>
        </w:r>
        <w:r>
          <w:fldChar w:fldCharType="separate"/>
        </w:r>
        <w:r w:rsidR="0048138D">
          <w:rPr>
            <w:noProof/>
          </w:rPr>
          <w:t>1</w:t>
        </w:r>
        <w:r>
          <w:rPr>
            <w:noProof/>
          </w:rPr>
          <w:fldChar w:fldCharType="end"/>
        </w:r>
      </w:p>
    </w:sdtContent>
  </w:sdt>
  <w:p w:rsidR="00FA2504" w:rsidRDefault="00FA2504" w:rsidP="00FA2504">
    <w:pPr>
      <w:pStyle w:val="Header"/>
      <w:ind w:firstLine="0"/>
    </w:pPr>
  </w:p>
  <w:p w:rsidR="00FA2504" w:rsidRDefault="00FA25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AE0"/>
    <w:rsid w:val="00125278"/>
    <w:rsid w:val="003E2DE3"/>
    <w:rsid w:val="003F5923"/>
    <w:rsid w:val="0048138D"/>
    <w:rsid w:val="008431FE"/>
    <w:rsid w:val="00984299"/>
    <w:rsid w:val="00A54AE0"/>
    <w:rsid w:val="00BE061A"/>
    <w:rsid w:val="00D44FB5"/>
    <w:rsid w:val="00FA2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504"/>
    <w:pPr>
      <w:tabs>
        <w:tab w:val="center" w:pos="4680"/>
        <w:tab w:val="right" w:pos="9360"/>
      </w:tabs>
      <w:spacing w:line="240" w:lineRule="auto"/>
    </w:pPr>
  </w:style>
  <w:style w:type="character" w:customStyle="1" w:styleId="HeaderChar">
    <w:name w:val="Header Char"/>
    <w:basedOn w:val="DefaultParagraphFont"/>
    <w:link w:val="Header"/>
    <w:uiPriority w:val="99"/>
    <w:rsid w:val="00FA2504"/>
  </w:style>
  <w:style w:type="paragraph" w:styleId="Footer">
    <w:name w:val="footer"/>
    <w:basedOn w:val="Normal"/>
    <w:link w:val="FooterChar"/>
    <w:uiPriority w:val="99"/>
    <w:unhideWhenUsed/>
    <w:rsid w:val="00FA2504"/>
    <w:pPr>
      <w:tabs>
        <w:tab w:val="center" w:pos="4680"/>
        <w:tab w:val="right" w:pos="9360"/>
      </w:tabs>
      <w:spacing w:line="240" w:lineRule="auto"/>
    </w:pPr>
  </w:style>
  <w:style w:type="character" w:customStyle="1" w:styleId="FooterChar">
    <w:name w:val="Footer Char"/>
    <w:basedOn w:val="DefaultParagraphFont"/>
    <w:link w:val="Footer"/>
    <w:uiPriority w:val="99"/>
    <w:rsid w:val="00FA25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504"/>
    <w:pPr>
      <w:tabs>
        <w:tab w:val="center" w:pos="4680"/>
        <w:tab w:val="right" w:pos="9360"/>
      </w:tabs>
      <w:spacing w:line="240" w:lineRule="auto"/>
    </w:pPr>
  </w:style>
  <w:style w:type="character" w:customStyle="1" w:styleId="HeaderChar">
    <w:name w:val="Header Char"/>
    <w:basedOn w:val="DefaultParagraphFont"/>
    <w:link w:val="Header"/>
    <w:uiPriority w:val="99"/>
    <w:rsid w:val="00FA2504"/>
  </w:style>
  <w:style w:type="paragraph" w:styleId="Footer">
    <w:name w:val="footer"/>
    <w:basedOn w:val="Normal"/>
    <w:link w:val="FooterChar"/>
    <w:uiPriority w:val="99"/>
    <w:unhideWhenUsed/>
    <w:rsid w:val="00FA2504"/>
    <w:pPr>
      <w:tabs>
        <w:tab w:val="center" w:pos="4680"/>
        <w:tab w:val="right" w:pos="9360"/>
      </w:tabs>
      <w:spacing w:line="240" w:lineRule="auto"/>
    </w:pPr>
  </w:style>
  <w:style w:type="character" w:customStyle="1" w:styleId="FooterChar">
    <w:name w:val="Footer Char"/>
    <w:basedOn w:val="DefaultParagraphFont"/>
    <w:link w:val="Footer"/>
    <w:uiPriority w:val="99"/>
    <w:rsid w:val="00FA2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2020-11-15T21:01:00Z</dcterms:created>
  <dcterms:modified xsi:type="dcterms:W3CDTF">2020-11-15T21:01:00Z</dcterms:modified>
</cp:coreProperties>
</file>